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Reed Arian Simone</w:t>
              </w:r>
            </w:hyperlink>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STEVEN MADDEN,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SHOO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20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640" w:type="dxa"/>
            <w:vAlign w:val="bottom"/>
          </w:tcPr>
          <w:p>
            <w:pPr>
              <w:ind w:left="14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STEVEN MADDEN, LTD.</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52-16 BARNETT AVENUE</w:t>
            </w: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line="318" w:lineRule="exact"/>
              <w:rPr>
                <w:sz w:val="20"/>
                <w:szCs w:val="20"/>
                <w:color w:val="auto"/>
              </w:rPr>
            </w:pPr>
            <w:r>
              <w:rPr>
                <w:rFonts w:ascii="Times New Roman" w:cs="Times New Roman" w:eastAsia="Times New Roman" w:hAnsi="Times New Roman"/>
                <w:sz w:val="17"/>
                <w:szCs w:val="17"/>
                <w:color w:val="0000FF"/>
                <w:w w:val="96"/>
              </w:rPr>
              <w:t xml:space="preserve">LONG ISLAND </w:t>
            </w:r>
            <w:r>
              <w:rPr>
                <w:rFonts w:ascii="Times New Roman" w:cs="Times New Roman" w:eastAsia="Times New Roman" w:hAnsi="Times New Roman"/>
                <w:sz w:val="34"/>
                <w:szCs w:val="34"/>
                <w:color w:val="0000FF"/>
                <w:w w:val="96"/>
                <w:vertAlign w:val="subscript"/>
              </w:rPr>
              <w:t>NY</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11104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CITY</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gridSpan w:val="2"/>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640" w:type="dxa"/>
            <w:vAlign w:val="bottom"/>
          </w:tcPr>
          <w:p>
            <w:pPr>
              <w:ind w:left="14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jc w:val="center"/>
              <w:ind w:right="97"/>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20" w:type="dxa"/>
            <w:vAlign w:val="bottom"/>
            <w:gridSpan w:val="5"/>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jc w:val="center"/>
              <w:ind w:right="37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0000FF"/>
              </w:rPr>
              <w:t>648</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39.9675</w:t>
            </w:r>
          </w:p>
        </w:tc>
        <w:tc>
          <w:tcPr>
            <w:tcW w:w="380" w:type="dxa"/>
            <w:vAlign w:val="bottom"/>
          </w:tcPr>
          <w:p>
            <w:pPr>
              <w:spacing w:after="0"/>
              <w:rPr>
                <w:sz w:val="21"/>
                <w:szCs w:val="21"/>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8,057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20" w:type="dxa"/>
            <w:vAlign w:val="bottom"/>
            <w:gridSpan w:val="5"/>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jc w:val="center"/>
              <w:ind w:right="35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2,964</w:t>
            </w:r>
            <w:r>
              <w:rPr>
                <w:rFonts w:ascii="Times New Roman" w:cs="Times New Roman" w:eastAsia="Times New Roman" w:hAnsi="Times New Roman"/>
                <w:sz w:val="22"/>
                <w:szCs w:val="22"/>
                <w:color w:val="008000"/>
                <w:vertAlign w:val="superscript"/>
              </w:rPr>
              <w:t>(1)</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400" w:type="dxa"/>
            <w:vAlign w:val="bottom"/>
            <w:gridSpan w:val="3"/>
            <w:vMerge w:val="restart"/>
          </w:tcPr>
          <w:p>
            <w:pPr>
              <w:jc w:val="right"/>
              <w:ind w:right="337"/>
              <w:spacing w:after="0"/>
              <w:rPr>
                <w:sz w:val="20"/>
                <w:szCs w:val="20"/>
                <w:color w:val="auto"/>
              </w:rPr>
            </w:pPr>
            <w:r>
              <w:rPr>
                <w:rFonts w:ascii="Times New Roman" w:cs="Times New Roman" w:eastAsia="Times New Roman" w:hAnsi="Times New Roman"/>
                <w:sz w:val="17"/>
                <w:szCs w:val="17"/>
                <w:color w:val="0000FF"/>
              </w:rPr>
              <w:t>11,021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gridSpan w:val="15"/>
          </w:tcPr>
          <w:p>
            <w:pPr>
              <w:jc w:val="center"/>
              <w:ind w:left="2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4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grant made by Steven Madden, Ltd. (the "Company") to the reporting person on May 20, 2026 under the Steven Madden, Ltd. 2019 Incentive Compensation Plan (the "Plan"), which stock will vest and cease to be restricted on May 20, 2027 and until fully vested will be subject to forfeiture pursuant to the terms of the Plan.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Mike Lomenzo, Attorney-</w:t>
            </w:r>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05/21/2026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1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Arian Simone Reed</w:t>
            </w:r>
          </w:p>
        </w:tc>
        <w:tc>
          <w:tcPr>
            <w:tcW w:w="2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6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6214" TargetMode="External"/><Relationship Id="rId14" Type="http://schemas.openxmlformats.org/officeDocument/2006/relationships/hyperlink" Target="http://www.sec.gov/cgi-bin/browse-edgar?action=getcompany&amp;CIK=00009132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2026-05-21T16:43:31Z</dcterms:created>
  <dcterms:modified xsi:type="dcterms:W3CDTF">2026-05-21T16:43:31Z</dcterms:modified>
</cp:coreProperties>
</file>