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779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7791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Rosenfeld Edward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STEVEN MADDEN, LTD.</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52-16 BARNETT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STEVEN MADDEN,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SHOO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562" w:lineRule="exact"/>
        <w:rPr>
          <w:sz w:val="24"/>
          <w:szCs w:val="24"/>
          <w:color w:val="auto"/>
        </w:rPr>
      </w:pPr>
    </w:p>
    <w:p>
      <w:pPr>
        <w:sectPr>
          <w:pgSz w:w="11900" w:h="16838" w:orient="portrait"/>
          <w:cols w:equalWidth="0" w:num="3">
            <w:col w:w="3200" w:space="720"/>
            <w:col w:w="3120" w:space="69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86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10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3760" w:type="dxa"/>
            <w:vAlign w:val="bottom"/>
            <w:gridSpan w:val="11"/>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spacing w:after="0" w:line="281" w:lineRule="exact"/>
              <w:rPr>
                <w:sz w:val="20"/>
                <w:szCs w:val="20"/>
                <w:color w:val="auto"/>
              </w:rPr>
            </w:pPr>
            <w:r>
              <w:rPr>
                <w:rFonts w:ascii="Times New Roman" w:cs="Times New Roman" w:eastAsia="Times New Roman" w:hAnsi="Times New Roman"/>
                <w:sz w:val="17"/>
                <w:szCs w:val="17"/>
                <w:color w:val="0000FF"/>
                <w:w w:val="98"/>
              </w:rPr>
              <w:t xml:space="preserve">LONG ISLAND </w:t>
            </w:r>
            <w:r>
              <w:rPr>
                <w:rFonts w:ascii="Times New Roman" w:cs="Times New Roman" w:eastAsia="Times New Roman" w:hAnsi="Times New Roman"/>
                <w:sz w:val="32"/>
                <w:szCs w:val="32"/>
                <w:color w:val="0000FF"/>
                <w:w w:val="98"/>
                <w:vertAlign w:val="subscript"/>
              </w:rPr>
              <w:t>NY</w:t>
            </w:r>
          </w:p>
        </w:tc>
        <w:tc>
          <w:tcPr>
            <w:tcW w:w="820" w:type="dxa"/>
            <w:vAlign w:val="bottom"/>
          </w:tcPr>
          <w:p>
            <w:pPr>
              <w:spacing w:after="0"/>
              <w:rPr>
                <w:sz w:val="24"/>
                <w:szCs w:val="24"/>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11104</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Times New Roman" w:cs="Times New Roman" w:eastAsia="Times New Roman" w:hAnsi="Times New Roman"/>
                <w:sz w:val="15"/>
                <w:szCs w:val="15"/>
                <w:color w:val="0000FF"/>
              </w:rPr>
              <w:t>CITY</w:t>
            </w: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20" w:type="dxa"/>
            <w:vAlign w:val="bottom"/>
            <w:gridSpan w:val="8"/>
          </w:tcPr>
          <w:p>
            <w:pPr>
              <w:ind w:left="20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ind w:left="20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4"/>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300" w:type="dxa"/>
            <w:vAlign w:val="bottom"/>
          </w:tcPr>
          <w:p>
            <w:pPr>
              <w:spacing w:after="0"/>
              <w:rPr>
                <w:sz w:val="15"/>
                <w:szCs w:val="15"/>
                <w:color w:val="auto"/>
              </w:rPr>
            </w:pPr>
          </w:p>
        </w:tc>
        <w:tc>
          <w:tcPr>
            <w:tcW w:w="1480" w:type="dxa"/>
            <w:vAlign w:val="bottom"/>
            <w:gridSpan w:val="3"/>
          </w:tcPr>
          <w:p>
            <w:pPr>
              <w:ind w:left="4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8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00" w:type="dxa"/>
            <w:vAlign w:val="bottom"/>
            <w:tcBorders>
              <w:bottom w:val="single" w:sz="8" w:color="2C2C2C"/>
            </w:tcBorders>
            <w:gridSpan w:val="5"/>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7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$0.0001 per</w:t>
            </w:r>
          </w:p>
        </w:tc>
        <w:tc>
          <w:tcPr>
            <w:tcW w:w="1480" w:type="dxa"/>
            <w:vAlign w:val="bottom"/>
            <w:gridSpan w:val="3"/>
            <w:vMerge w:val="restart"/>
          </w:tcPr>
          <w:p>
            <w:pPr>
              <w:ind w:left="520"/>
              <w:spacing w:after="0"/>
              <w:rPr>
                <w:sz w:val="20"/>
                <w:szCs w:val="20"/>
                <w:color w:val="auto"/>
              </w:rPr>
            </w:pPr>
            <w:r>
              <w:rPr>
                <w:rFonts w:ascii="Times New Roman" w:cs="Times New Roman" w:eastAsia="Times New Roman" w:hAnsi="Times New Roman"/>
                <w:sz w:val="17"/>
                <w:szCs w:val="17"/>
                <w:color w:val="0000FF"/>
              </w:rPr>
              <w:t>02/01/2026</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4,992</w:t>
            </w:r>
            <w:r>
              <w:rPr>
                <w:rFonts w:ascii="Times New Roman" w:cs="Times New Roman" w:eastAsia="Times New Roman" w:hAnsi="Times New Roman"/>
                <w:sz w:val="22"/>
                <w:szCs w:val="22"/>
                <w:color w:val="008000"/>
                <w:vertAlign w:val="superscript"/>
              </w:rPr>
              <w:t>(1)</w:t>
            </w:r>
          </w:p>
        </w:tc>
        <w:tc>
          <w:tcPr>
            <w:tcW w:w="4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gridSpan w:val="3"/>
            <w:vMerge w:val="restart"/>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43.88</w:t>
            </w:r>
          </w:p>
        </w:tc>
        <w:tc>
          <w:tcPr>
            <w:tcW w:w="11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760,620</w:t>
            </w:r>
          </w:p>
        </w:tc>
        <w:tc>
          <w:tcPr>
            <w:tcW w:w="300" w:type="dxa"/>
            <w:vAlign w:val="bottom"/>
          </w:tcPr>
          <w:p>
            <w:pPr>
              <w:spacing w:after="0"/>
              <w:rPr>
                <w:sz w:val="21"/>
                <w:szCs w:val="21"/>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$0.0001 per</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Rosenfeld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700" w:type="dxa"/>
            <w:vAlign w:val="bottom"/>
            <w:gridSpan w:val="5"/>
            <w:vMerge w:val="continue"/>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restart"/>
          </w:tcPr>
          <w:p>
            <w:pPr>
              <w:jc w:val="center"/>
              <w:ind w:right="180"/>
              <w:spacing w:after="0" w:line="213" w:lineRule="exact"/>
              <w:rPr>
                <w:sz w:val="20"/>
                <w:szCs w:val="20"/>
                <w:color w:val="auto"/>
              </w:rPr>
            </w:pPr>
            <w:r>
              <w:rPr>
                <w:rFonts w:ascii="Times New Roman" w:cs="Times New Roman" w:eastAsia="Times New Roman" w:hAnsi="Times New Roman"/>
                <w:sz w:val="17"/>
                <w:szCs w:val="17"/>
                <w:color w:val="0000FF"/>
              </w:rPr>
              <w:t>234,000</w:t>
            </w:r>
            <w:r>
              <w:rPr>
                <w:rFonts w:ascii="Times New Roman" w:cs="Times New Roman" w:eastAsia="Times New Roman" w:hAnsi="Times New Roman"/>
                <w:sz w:val="22"/>
                <w:szCs w:val="22"/>
                <w:color w:val="008000"/>
                <w:vertAlign w:val="superscript"/>
              </w:rPr>
              <w:t>(2)</w:t>
            </w:r>
          </w:p>
        </w:tc>
        <w:tc>
          <w:tcPr>
            <w:tcW w:w="300" w:type="dxa"/>
            <w:vAlign w:val="bottom"/>
          </w:tcPr>
          <w:p>
            <w:pPr>
              <w:spacing w:after="0"/>
              <w:rPr>
                <w:sz w:val="9"/>
                <w:szCs w:val="9"/>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2021</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8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9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4080" w:type="dxa"/>
            <w:vAlign w:val="bottom"/>
            <w:tcBorders>
              <w:bottom w:val="single" w:sz="8" w:color="2C2C2C"/>
            </w:tcBorders>
            <w:gridSpan w:val="7"/>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8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20" w:type="dxa"/>
            <w:vAlign w:val="bottom"/>
            <w:gridSpan w:val="10"/>
          </w:tcPr>
          <w:p>
            <w:pPr>
              <w:ind w:left="4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30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Direct (D)</w:t>
            </w:r>
          </w:p>
        </w:tc>
        <w:tc>
          <w:tcPr>
            <w:tcW w:w="1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satisfy the reporting person's tax obligations in connection with the vesting of 12,107 shares of restricted common stock of Steven Madden, Ltd.</w:t>
      </w:r>
    </w:p>
    <w:p>
      <w:pPr>
        <w:spacing w:after="0" w:line="5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these securities, and the filing of this report is not an admission that the reporting person is the beneficial owner of these securities for purposes of Section 16 or for any other purposes.</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Mike Lomenzo,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890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8905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Edward R.</w:t>
      </w:r>
      <w:r>
        <w:rPr>
          <w:sz w:val="20"/>
          <w:szCs w:val="20"/>
          <w:color w:val="auto"/>
        </w:rPr>
        <w:tab/>
      </w:r>
      <w:r>
        <w:rPr>
          <w:rFonts w:ascii="Times New Roman" w:cs="Times New Roman" w:eastAsia="Times New Roman" w:hAnsi="Times New Roman"/>
          <w:sz w:val="17"/>
          <w:szCs w:val="17"/>
          <w:color w:val="0000FF"/>
        </w:rPr>
        <w:t>02/02/2026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Rosenfeld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457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28774" TargetMode="External"/><Relationship Id="rId14" Type="http://schemas.openxmlformats.org/officeDocument/2006/relationships/hyperlink" Target="http://www.sec.gov/cgi-bin/browse-edgar?action=getcompany&amp;CIK=00009132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2026-02-02T16:22:32Z</dcterms:created>
  <dcterms:modified xsi:type="dcterms:W3CDTF">2026-02-02T16:22:32Z</dcterms:modified>
</cp:coreProperties>
</file>