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Steven Madden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556269108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556269108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Macquarie Group Limited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AUSTRALIA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3,319,857.00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556269108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Macquarie Management Holdings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3,319,857.00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3,319,857.00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3,319,857.00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4.56 %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556269108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Macquarie Investment Management Business Trust</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3,319,857.00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3,319,857.00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3,319,857.00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Steven Madden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719"/>
        <w:spacing w:after="0"/>
        <w:rPr>
          <w:sz w:val="20"/>
          <w:szCs w:val="20"/>
          <w:color w:val="auto"/>
        </w:rPr>
      </w:pPr>
      <w:r>
        <w:rPr>
          <w:rFonts w:ascii="Times New Roman" w:cs="Times New Roman" w:eastAsia="Times New Roman" w:hAnsi="Times New Roman"/>
          <w:sz w:val="22"/>
          <w:szCs w:val="22"/>
          <w:color w:val="auto"/>
        </w:rPr>
        <w:t>52-16 Barnett Avenue, Long Island City, NY 11104</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880"/>
        <w:spacing w:after="0" w:line="256" w:lineRule="auto"/>
        <w:rPr>
          <w:sz w:val="20"/>
          <w:szCs w:val="20"/>
          <w:color w:val="auto"/>
        </w:rPr>
      </w:pPr>
      <w:r>
        <w:rPr>
          <w:rFonts w:ascii="Times New Roman" w:cs="Times New Roman" w:eastAsia="Times New Roman" w:hAnsi="Times New Roman"/>
          <w:sz w:val="22"/>
          <w:szCs w:val="22"/>
          <w:color w:val="auto"/>
        </w:rPr>
        <w:t>This Schedule 13G is jointly filed by Macquarie Group Limited, Macquarie Management Holdings Inc, and Macquarie Investment Management Business Trust.</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200"/>
          </w:cols>
          <w:pgMar w:left="360" w:top="112" w:right="419" w:bottom="19" w:gutter="0" w:footer="0" w:header="0"/>
        </w:sectPr>
      </w:pPr>
    </w:p>
    <w:p>
      <w:pPr>
        <w:spacing w:after="0" w:line="33" w:lineRule="exact"/>
        <w:rPr>
          <w:sz w:val="20"/>
          <w:szCs w:val="20"/>
          <w:color w:val="auto"/>
        </w:rPr>
      </w:pPr>
    </w:p>
    <w:p>
      <w:pPr>
        <w:ind w:left="92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business address of Macquarie Group Limited is Level 1, 1 Elizabeth Street, Sydney, New South Wales, Australia. The principal business address of Macquarie Management Holdings Inc. and Macquarie Investment Management Business Trust is 610 Market Street, Philadelphia, PA 19106.</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22"/>
          <w:szCs w:val="22"/>
          <w:color w:val="auto"/>
        </w:rPr>
      </w:pPr>
    </w:p>
    <w:p>
      <w:pPr>
        <w:ind w:left="920" w:right="400" w:hanging="912"/>
        <w:spacing w:after="0" w:line="24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Macquarie Group Limited - Sydney, New South Wales, Australia Corporation. Macquarie Management Holdings Inc., Macquarie Investment Management Business Trust- incorporated or formed under the laws of the State of Delaware.</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556269108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responses on the cover page hereto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responses on the cover page hereto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responses on the cover page hereto</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0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responses on the cover page hereto</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ectPr>
          <w:pgSz w:w="11900" w:h="16838" w:orient="portrait"/>
          <w:cols w:equalWidth="0" w:num="1">
            <w:col w:w="11120"/>
          </w:cols>
          <w:pgMar w:left="360" w:top="112" w:right="419" w:bottom="19"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120"/>
          </w:cols>
          <w:pgMar w:left="360" w:top="112" w:right="419" w:bottom="19"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Macquarie Group Limited</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Philip Alexander</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Philip Alexander / Associate Director</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Charles Glorioso</w:t>
      </w:r>
    </w:p>
    <w:p>
      <w:pPr>
        <w:spacing w:after="0" w:line="4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Name/Title: Charles Glorioso / Division Director</w:t>
      </w:r>
    </w:p>
    <w:p>
      <w:pPr>
        <w:spacing w:after="0" w:line="44" w:lineRule="exact"/>
        <w:rPr>
          <w:sz w:val="20"/>
          <w:szCs w:val="20"/>
          <w:color w:val="auto"/>
        </w:rPr>
      </w:pPr>
    </w:p>
    <w:p>
      <w:pPr>
        <w:ind w:left="444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Macquarie Management Holdings Inc</w:t>
      </w:r>
    </w:p>
    <w:p>
      <w:pPr>
        <w:spacing w:after="0" w:line="152"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Marty Wolin</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Marty Wolin / Chief Compliance Officer</w:t>
      </w:r>
    </w:p>
    <w:p>
      <w:pPr>
        <w:spacing w:after="0" w:line="44"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Macquarie Investment Management Business Trust</w:t>
      </w:r>
    </w:p>
    <w:p>
      <w:pPr>
        <w:spacing w:after="0" w:line="152"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Marty Wolin</w:t>
      </w:r>
    </w:p>
    <w:p>
      <w:pPr>
        <w:spacing w:after="0" w:line="4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Name/Title: Marty Wolin / Chief Compliance Officer</w:t>
      </w:r>
    </w:p>
    <w:p>
      <w:pPr>
        <w:spacing w:after="0" w:line="44" w:lineRule="exact"/>
        <w:rPr>
          <w:sz w:val="20"/>
          <w:szCs w:val="20"/>
          <w:color w:val="auto"/>
        </w:rPr>
      </w:pPr>
    </w:p>
    <w:p>
      <w:pPr>
        <w:ind w:left="482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p>
      <w:pPr>
        <w:spacing w:after="0" w:line="1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99.A</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2025-11-13T11:26:56Z</dcterms:created>
  <dcterms:modified xsi:type="dcterms:W3CDTF">2025-11-13T11:26:56Z</dcterms:modified>
</cp:coreProperties>
</file>